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C58" w:rsidRDefault="00AC5C58">
      <w:pPr>
        <w:pStyle w:val="Title"/>
      </w:pPr>
      <w:r>
        <w:t>Dewey Decimal System</w:t>
      </w:r>
    </w:p>
    <w:p w:rsidR="00AC5C58" w:rsidRDefault="00DF1F6A">
      <w:pPr>
        <w:pStyle w:val="Subtitle"/>
      </w:pPr>
      <w:r>
        <w:t>Media Students I</w:t>
      </w:r>
    </w:p>
    <w:p w:rsidR="00E04CF9" w:rsidRDefault="00E04CF9">
      <w:pPr>
        <w:rPr>
          <w:sz w:val="24"/>
        </w:rPr>
      </w:pPr>
    </w:p>
    <w:p w:rsidR="00E04CF9" w:rsidRDefault="00E04CF9">
      <w:pPr>
        <w:rPr>
          <w:sz w:val="24"/>
        </w:rPr>
      </w:pPr>
      <w:r>
        <w:rPr>
          <w:sz w:val="24"/>
        </w:rPr>
        <w:t>Name:  _________________________________</w:t>
      </w:r>
    </w:p>
    <w:p w:rsidR="00E04CF9" w:rsidRDefault="00E04CF9">
      <w:pPr>
        <w:rPr>
          <w:sz w:val="24"/>
        </w:rPr>
      </w:pPr>
    </w:p>
    <w:p w:rsidR="00E04CF9" w:rsidRPr="00E04CF9" w:rsidRDefault="00165148">
      <w:pPr>
        <w:rPr>
          <w:b/>
          <w:sz w:val="24"/>
        </w:rPr>
      </w:pPr>
      <w:r>
        <w:rPr>
          <w:b/>
          <w:sz w:val="24"/>
        </w:rPr>
        <w:t xml:space="preserve">Due:  </w:t>
      </w:r>
      <w:r w:rsidR="00A854AA">
        <w:rPr>
          <w:b/>
          <w:sz w:val="24"/>
        </w:rPr>
        <w:t>Thursday</w:t>
      </w:r>
      <w:r w:rsidR="00DF1F6A">
        <w:rPr>
          <w:b/>
          <w:sz w:val="24"/>
        </w:rPr>
        <w:t>—50 Points</w:t>
      </w:r>
      <w:r w:rsidR="001D22EA">
        <w:rPr>
          <w:b/>
          <w:sz w:val="24"/>
        </w:rPr>
        <w:t xml:space="preserve">   </w:t>
      </w:r>
    </w:p>
    <w:p w:rsidR="00AC5C58" w:rsidRDefault="00AC5C58">
      <w:pPr>
        <w:rPr>
          <w:sz w:val="24"/>
        </w:rPr>
      </w:pPr>
      <w:r>
        <w:rPr>
          <w:sz w:val="24"/>
        </w:rPr>
        <w:t>Locate and write the title and call number for one book in each Dewey Decimal category.</w:t>
      </w:r>
    </w:p>
    <w:p w:rsidR="00AC5C58" w:rsidRDefault="00AC5C58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7218"/>
      </w:tblGrid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jc w:val="center"/>
              <w:rPr>
                <w:b/>
                <w:sz w:val="40"/>
              </w:rPr>
            </w:pPr>
          </w:p>
        </w:tc>
        <w:tc>
          <w:tcPr>
            <w:tcW w:w="7218" w:type="dxa"/>
          </w:tcPr>
          <w:p w:rsidR="00AC5C58" w:rsidRDefault="00AC5C58">
            <w:pPr>
              <w:pStyle w:val="Heading1"/>
            </w:pPr>
            <w:r>
              <w:t>Call No.                                             Title</w:t>
            </w: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001-099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100-199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200-299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300-399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400-499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500-599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600-699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700-799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800-899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  <w:tr w:rsidR="00AC5C58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:rsidR="00AC5C58" w:rsidRDefault="00AC5C58">
            <w:pPr>
              <w:rPr>
                <w:sz w:val="40"/>
              </w:rPr>
            </w:pPr>
            <w:r>
              <w:rPr>
                <w:sz w:val="40"/>
              </w:rPr>
              <w:t>900-999</w:t>
            </w:r>
          </w:p>
        </w:tc>
        <w:tc>
          <w:tcPr>
            <w:tcW w:w="7218" w:type="dxa"/>
          </w:tcPr>
          <w:p w:rsidR="00AC5C58" w:rsidRDefault="00AC5C58">
            <w:pPr>
              <w:rPr>
                <w:sz w:val="40"/>
              </w:rPr>
            </w:pPr>
          </w:p>
        </w:tc>
      </w:tr>
    </w:tbl>
    <w:p w:rsidR="00046B52" w:rsidRPr="001D22EA" w:rsidRDefault="00046B52" w:rsidP="00046B52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A test will be given at the end of the week</w:t>
      </w:r>
      <w:r w:rsidRPr="001D22EA">
        <w:rPr>
          <w:b/>
          <w:color w:val="FF0000"/>
          <w:sz w:val="24"/>
        </w:rPr>
        <w:t xml:space="preserve"> for the other 50 points.</w:t>
      </w:r>
      <w:r>
        <w:rPr>
          <w:b/>
          <w:color w:val="FF0000"/>
          <w:sz w:val="24"/>
        </w:rPr>
        <w:t xml:space="preserve"> You will need to know the subjects for the main Dewey divisions listed below.</w:t>
      </w:r>
      <w:r w:rsidR="00F51ADD">
        <w:rPr>
          <w:b/>
          <w:color w:val="FF0000"/>
          <w:sz w:val="24"/>
        </w:rPr>
        <w:t xml:space="preserve"> The test will be matching.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001-099—Generalities (computers, encyclopedias, libraries, journalism)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100-199—Philosophy &amp; psychology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200-299—Religion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300-399—Social Sciences (sociology, politics, economics, education, etiquette)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400-499—Language (dictionaries, linguistics, languages)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500-599—Natural Sciences &amp; Mathematics (math, astronomy, physics, earth &amp; life</w:t>
      </w:r>
    </w:p>
    <w:p w:rsidR="00046B52" w:rsidRDefault="00046B52" w:rsidP="00046B52">
      <w:pPr>
        <w:rPr>
          <w:sz w:val="24"/>
        </w:rPr>
      </w:pPr>
      <w:r>
        <w:rPr>
          <w:sz w:val="24"/>
        </w:rPr>
        <w:tab/>
        <w:t xml:space="preserve">     </w:t>
      </w:r>
      <w:proofErr w:type="gramStart"/>
      <w:r>
        <w:rPr>
          <w:sz w:val="24"/>
        </w:rPr>
        <w:t>sciences</w:t>
      </w:r>
      <w:proofErr w:type="gramEnd"/>
      <w:r>
        <w:rPr>
          <w:sz w:val="24"/>
        </w:rPr>
        <w:t>, plants, animals)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600-699—Technology &amp; Applied Sciences (medicine, engineering, agriculture, home</w:t>
      </w:r>
    </w:p>
    <w:p w:rsidR="00046B52" w:rsidRDefault="00046B52" w:rsidP="00046B52">
      <w:pPr>
        <w:rPr>
          <w:sz w:val="24"/>
        </w:rPr>
      </w:pPr>
      <w:r>
        <w:rPr>
          <w:sz w:val="24"/>
        </w:rPr>
        <w:tab/>
        <w:t xml:space="preserve">     </w:t>
      </w:r>
      <w:proofErr w:type="gramStart"/>
      <w:r>
        <w:rPr>
          <w:sz w:val="24"/>
        </w:rPr>
        <w:t>economics</w:t>
      </w:r>
      <w:proofErr w:type="gramEnd"/>
      <w:r>
        <w:rPr>
          <w:sz w:val="24"/>
        </w:rPr>
        <w:t>, manufacturing)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700-799—The Arts (art, photography, music, sports)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800-899—Literature (poetry, drama, speeches)</w:t>
      </w:r>
    </w:p>
    <w:p w:rsidR="00046B52" w:rsidRDefault="00046B52" w:rsidP="00046B52">
      <w:pPr>
        <w:rPr>
          <w:sz w:val="24"/>
        </w:rPr>
      </w:pPr>
    </w:p>
    <w:p w:rsidR="00046B52" w:rsidRDefault="00046B52" w:rsidP="00046B52">
      <w:pPr>
        <w:rPr>
          <w:sz w:val="24"/>
        </w:rPr>
      </w:pPr>
      <w:r>
        <w:rPr>
          <w:sz w:val="24"/>
        </w:rPr>
        <w:t>900-999—Geography &amp; History</w:t>
      </w:r>
    </w:p>
    <w:sectPr w:rsidR="00046B52" w:rsidSect="00046B52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E04CF9"/>
    <w:rsid w:val="00003377"/>
    <w:rsid w:val="00046B52"/>
    <w:rsid w:val="00165148"/>
    <w:rsid w:val="001D22EA"/>
    <w:rsid w:val="003255CA"/>
    <w:rsid w:val="00A854AA"/>
    <w:rsid w:val="00AC5C58"/>
    <w:rsid w:val="00DF1F6A"/>
    <w:rsid w:val="00E04CF9"/>
    <w:rsid w:val="00F5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i/>
      <w:sz w:val="32"/>
    </w:rPr>
  </w:style>
  <w:style w:type="paragraph" w:styleId="Subtitle">
    <w:name w:val="Subtitle"/>
    <w:basedOn w:val="Normal"/>
    <w:qFormat/>
    <w:pPr>
      <w:jc w:val="center"/>
    </w:pPr>
    <w:rPr>
      <w:b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Dewey Decimal System</vt:lpstr>
    </vt:vector>
  </TitlesOfParts>
  <Company>Pitt County Schools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Dewey Decimal System</dc:title>
  <dc:subject/>
  <dc:creator>Ayden Grifton High School</dc:creator>
  <cp:keywords/>
  <cp:lastModifiedBy>Pitt County Schools</cp:lastModifiedBy>
  <cp:revision>2</cp:revision>
  <cp:lastPrinted>2008-09-11T15:14:00Z</cp:lastPrinted>
  <dcterms:created xsi:type="dcterms:W3CDTF">2009-09-08T12:35:00Z</dcterms:created>
  <dcterms:modified xsi:type="dcterms:W3CDTF">2009-09-08T12:35:00Z</dcterms:modified>
</cp:coreProperties>
</file>